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80271B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АКТУАЛЬНЫЕ ПРОБЛЕМЫ ТЕОРИИ, МЕТОДОЛОГИИ И ПРАКТИКИ НАУЧНОЙ ДЕЯТЕЛЬНОСТИ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80271B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марта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80271B">
              <w:rPr>
                <w:rFonts w:ascii="Times New Roman" w:hAnsi="Times New Roman"/>
                <w:b/>
                <w:sz w:val="28"/>
              </w:rPr>
              <w:t>Оренбург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80271B">
        <w:rPr>
          <w:rFonts w:ascii="Times New Roman" w:hAnsi="Times New Roman"/>
          <w:b/>
          <w:sz w:val="20"/>
          <w:szCs w:val="20"/>
        </w:rPr>
        <w:t>25 марта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80271B">
        <w:rPr>
          <w:rFonts w:ascii="Times New Roman" w:hAnsi="Times New Roman"/>
          <w:b/>
          <w:sz w:val="20"/>
          <w:szCs w:val="20"/>
        </w:rPr>
        <w:t>NK-401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80271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NK-401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25 марта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80271B">
      <w:rPr>
        <w:rFonts w:ascii="Times New Roman" w:hAnsi="Times New Roman"/>
        <w:b/>
        <w:noProof/>
        <w:spacing w:val="4"/>
        <w:sz w:val="14"/>
        <w:szCs w:val="16"/>
        <w:lang w:eastAsia="ru-RU"/>
      </w:rPr>
      <w:t>АКТУАЛЬНЫЕ ПРОБЛЕМЫ ТЕОРИИ, МЕТОДОЛОГИИ И ПРАКТИКИ НАУЧНОЙ ДЕЯТЕЛЬНОСТИ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271B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63D401-C996-4794-BA26-5F5E48D9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